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FD04" w14:textId="5BB6F23F" w:rsidR="004335A5" w:rsidRPr="004335A5" w:rsidRDefault="004335A5" w:rsidP="004335A5">
      <w:pPr>
        <w:jc w:val="center"/>
      </w:pPr>
      <w:r>
        <w:rPr>
          <w:rFonts w:ascii="&amp;quot" w:hAnsi="&amp;quot"/>
          <w:color w:val="3E3E3E"/>
        </w:rPr>
        <w:t>June 30, 2019</w:t>
      </w:r>
      <w:r>
        <w:rPr>
          <w:rFonts w:ascii="&amp;quot" w:hAnsi="&amp;quot"/>
          <w:color w:val="3E3E3E"/>
        </w:rPr>
        <w:br/>
        <w:t>Sundays 9:00 am                                                                     WKYT     Channel 27-2 </w:t>
      </w:r>
      <w:r>
        <w:rPr>
          <w:rFonts w:ascii="&amp;quot" w:hAnsi="&amp;quot"/>
          <w:color w:val="3E3E3E"/>
        </w:rPr>
        <w:br/>
      </w:r>
      <w:r>
        <w:rPr>
          <w:rFonts w:ascii="&amp;quot" w:hAnsi="&amp;quot"/>
          <w:b/>
          <w:bCs/>
          <w:i/>
          <w:iCs/>
          <w:color w:val="3E3E3E"/>
        </w:rPr>
        <w:t>It is requested that all children under the age of five stay in our nursery </w:t>
      </w:r>
      <w:r>
        <w:rPr>
          <w:rFonts w:ascii="&amp;quot" w:hAnsi="&amp;quot"/>
          <w:color w:val="3E3E3E"/>
        </w:rPr>
        <w:br/>
      </w:r>
      <w:r>
        <w:rPr>
          <w:rFonts w:ascii="&amp;quot" w:hAnsi="&amp;quot"/>
          <w:b/>
          <w:bCs/>
          <w:i/>
          <w:iCs/>
          <w:color w:val="3E3E3E"/>
        </w:rPr>
        <w:t>so there will be no distractions during the preaching of the Gospel.</w:t>
      </w:r>
      <w:r>
        <w:rPr>
          <w:rFonts w:ascii="&amp;quot" w:hAnsi="&amp;quot"/>
          <w:color w:val="3E3E3E"/>
        </w:rPr>
        <w:br/>
        <w:t> </w:t>
      </w:r>
      <w:r>
        <w:rPr>
          <w:rFonts w:ascii="&amp;quot" w:hAnsi="&amp;quot"/>
          <w:color w:val="3E3E3E"/>
        </w:rPr>
        <w:br/>
        <w:t>HYMN </w:t>
      </w:r>
      <w:r>
        <w:rPr>
          <w:rFonts w:ascii="&amp;quot" w:hAnsi="&amp;quot"/>
          <w:color w:val="3E3E3E"/>
        </w:rPr>
        <w:br/>
        <w:t>Precious Savior, Friend of sinners</w:t>
      </w:r>
      <w:r>
        <w:rPr>
          <w:rFonts w:ascii="&amp;quot" w:hAnsi="&amp;quot"/>
          <w:color w:val="3E3E3E"/>
        </w:rPr>
        <w:br/>
        <w:t>We as such to Thee draw near</w:t>
      </w:r>
      <w:r>
        <w:rPr>
          <w:rFonts w:ascii="&amp;quot" w:hAnsi="&amp;quot"/>
          <w:color w:val="3E3E3E"/>
        </w:rPr>
        <w:br/>
        <w:t>Let Thy spirit dwell within us </w:t>
      </w:r>
      <w:r>
        <w:rPr>
          <w:rFonts w:ascii="&amp;quot" w:hAnsi="&amp;quot"/>
          <w:color w:val="3E3E3E"/>
        </w:rPr>
        <w:br/>
        <w:t>With that love that casts out fear.</w:t>
      </w:r>
      <w:r>
        <w:rPr>
          <w:rFonts w:ascii="&amp;quot" w:hAnsi="&amp;quot"/>
          <w:color w:val="3E3E3E"/>
        </w:rPr>
        <w:br/>
        <w:t> </w:t>
      </w:r>
      <w:r>
        <w:rPr>
          <w:rFonts w:ascii="&amp;quot" w:hAnsi="&amp;quot"/>
          <w:color w:val="3E3E3E"/>
        </w:rPr>
        <w:br/>
        <w:t>Matchless Savior, let us know Thee</w:t>
      </w:r>
      <w:r>
        <w:rPr>
          <w:rFonts w:ascii="&amp;quot" w:hAnsi="&amp;quot"/>
          <w:color w:val="3E3E3E"/>
        </w:rPr>
        <w:br/>
        <w:t>As the Lord our righteousness</w:t>
      </w:r>
      <w:r>
        <w:rPr>
          <w:rFonts w:ascii="&amp;quot" w:hAnsi="&amp;quot"/>
          <w:color w:val="3E3E3E"/>
        </w:rPr>
        <w:br/>
        <w:t>Cause our hearts to cleave unto Thee</w:t>
      </w:r>
      <w:r>
        <w:rPr>
          <w:rFonts w:ascii="&amp;quot" w:hAnsi="&amp;quot"/>
          <w:color w:val="3E3E3E"/>
        </w:rPr>
        <w:br/>
        <w:t>And with They presence bless.</w:t>
      </w:r>
      <w:r>
        <w:rPr>
          <w:rFonts w:ascii="&amp;quot" w:hAnsi="&amp;quot"/>
          <w:color w:val="3E3E3E"/>
        </w:rPr>
        <w:br/>
        <w:t> </w:t>
      </w:r>
      <w:r>
        <w:rPr>
          <w:rFonts w:ascii="&amp;quot" w:hAnsi="&amp;quot"/>
          <w:color w:val="3E3E3E"/>
        </w:rPr>
        <w:br/>
        <w:t>Open now Thy precious treasure</w:t>
      </w:r>
      <w:r>
        <w:rPr>
          <w:rFonts w:ascii="&amp;quot" w:hAnsi="&amp;quot"/>
          <w:color w:val="3E3E3E"/>
        </w:rPr>
        <w:br/>
        <w:t>Let Thy Word here freely flow</w:t>
      </w:r>
      <w:r>
        <w:rPr>
          <w:rFonts w:ascii="&amp;quot" w:hAnsi="&amp;quot"/>
          <w:color w:val="3E3E3E"/>
        </w:rPr>
        <w:br/>
        <w:t>Give to us a gracious measure</w:t>
      </w:r>
      <w:r>
        <w:rPr>
          <w:rFonts w:ascii="&amp;quot" w:hAnsi="&amp;quot"/>
          <w:color w:val="3E3E3E"/>
        </w:rPr>
        <w:br/>
      </w:r>
      <w:proofErr w:type="spellStart"/>
      <w:r>
        <w:rPr>
          <w:rFonts w:ascii="&amp;quot" w:hAnsi="&amp;quot"/>
          <w:color w:val="3E3E3E"/>
        </w:rPr>
        <w:t>‘Tis</w:t>
      </w:r>
      <w:proofErr w:type="spellEnd"/>
      <w:r>
        <w:rPr>
          <w:rFonts w:ascii="&amp;quot" w:hAnsi="&amp;quot"/>
          <w:color w:val="3E3E3E"/>
        </w:rPr>
        <w:t xml:space="preserve"> Thyself we long to know.</w:t>
      </w:r>
      <w:r>
        <w:rPr>
          <w:rFonts w:ascii="&amp;quot" w:hAnsi="&amp;quot"/>
          <w:color w:val="3E3E3E"/>
        </w:rPr>
        <w:br/>
        <w:t> </w:t>
      </w:r>
      <w:r>
        <w:rPr>
          <w:rFonts w:ascii="&amp;quot" w:hAnsi="&amp;quot"/>
          <w:color w:val="3E3E3E"/>
        </w:rPr>
        <w:br/>
        <w:t>Come and claim us as Thy portion</w:t>
      </w:r>
      <w:r>
        <w:rPr>
          <w:rFonts w:ascii="&amp;quot" w:hAnsi="&amp;quot"/>
          <w:color w:val="3E3E3E"/>
        </w:rPr>
        <w:br/>
        <w:t>Let us all find rest in Thee</w:t>
      </w:r>
      <w:r>
        <w:rPr>
          <w:rFonts w:ascii="&amp;quot" w:hAnsi="&amp;quot"/>
          <w:color w:val="3E3E3E"/>
        </w:rPr>
        <w:br/>
        <w:t>Leave us not to empty notions </w:t>
      </w:r>
      <w:r>
        <w:rPr>
          <w:rFonts w:ascii="&amp;quot" w:hAnsi="&amp;quot"/>
          <w:color w:val="3E3E3E"/>
        </w:rPr>
        <w:br/>
        <w:t>We would find our hope in Thee!</w:t>
      </w:r>
      <w:r>
        <w:rPr>
          <w:rFonts w:ascii="&amp;quot" w:hAnsi="&amp;quot"/>
          <w:color w:val="3E3E3E"/>
        </w:rPr>
        <w:br/>
        <w:t> </w:t>
      </w:r>
      <w:r>
        <w:rPr>
          <w:rFonts w:ascii="&amp;quot" w:hAnsi="&amp;quot"/>
          <w:color w:val="3E3E3E"/>
        </w:rPr>
        <w:br/>
        <w:t>(Tune: “Jesus Calls Us” p. 374)</w:t>
      </w:r>
      <w:r>
        <w:rPr>
          <w:rFonts w:ascii="&amp;quot" w:hAnsi="&amp;quot"/>
          <w:color w:val="3E3E3E"/>
        </w:rPr>
        <w:br/>
        <w:t> </w:t>
      </w:r>
      <w:r>
        <w:rPr>
          <w:rFonts w:ascii="&amp;quot" w:hAnsi="&amp;quot"/>
          <w:color w:val="3E3E3E"/>
        </w:rPr>
        <w:br/>
        <w:t> </w:t>
      </w:r>
      <w:r>
        <w:rPr>
          <w:rFonts w:ascii="&amp;quot" w:hAnsi="&amp;quot"/>
          <w:color w:val="3E3E3E"/>
        </w:rPr>
        <w:br/>
        <w:t> </w:t>
      </w:r>
      <w:r>
        <w:rPr>
          <w:rFonts w:ascii="&amp;quot" w:hAnsi="&amp;quot"/>
          <w:color w:val="3E3E3E"/>
        </w:rPr>
        <w:br/>
        <w:t>            Paul and Kelli Harries would like to invite everyone to their home for a cookout this Friday afternoon, July 5 at 3:30. You may bring a side dish if you would like.  </w:t>
      </w:r>
      <w:r>
        <w:rPr>
          <w:rFonts w:ascii="&amp;quot" w:hAnsi="&amp;quot"/>
          <w:color w:val="3E3E3E"/>
        </w:rPr>
        <w:br/>
        <w:t> </w:t>
      </w:r>
      <w:r>
        <w:rPr>
          <w:rFonts w:ascii="&amp;quot" w:hAnsi="&amp;quot"/>
          <w:color w:val="3E3E3E"/>
        </w:rPr>
        <w:br/>
        <w:t>Sovereign Grace Baptist Church, Ewing, NJ Bible Conference July 19-21</w:t>
      </w:r>
      <w:r>
        <w:rPr>
          <w:rFonts w:ascii="&amp;quot" w:hAnsi="&amp;quot"/>
          <w:color w:val="3E3E3E"/>
        </w:rPr>
        <w:br/>
        <w:t> </w:t>
      </w:r>
      <w:r>
        <w:rPr>
          <w:rFonts w:ascii="&amp;quot" w:hAnsi="&amp;quot"/>
          <w:color w:val="3E3E3E"/>
        </w:rPr>
        <w:br/>
        <w:t>Birthdays </w:t>
      </w:r>
      <w:r>
        <w:rPr>
          <w:rFonts w:ascii="&amp;quot" w:hAnsi="&amp;quot"/>
          <w:color w:val="3E3E3E"/>
        </w:rPr>
        <w:br/>
        <w:t>2nd– Elijah Davis                3rd– Kristina Carroll                 3rd– Aubrey Brice</w:t>
      </w:r>
      <w:r>
        <w:rPr>
          <w:rFonts w:ascii="&amp;quot" w:hAnsi="&amp;quot"/>
          <w:color w:val="3E3E3E"/>
        </w:rPr>
        <w:br/>
        <w:t>3rd– Eleanor Walmsley      5th– Jackson Dickerson           5th– Jackson Elliott</w:t>
      </w:r>
      <w:r>
        <w:rPr>
          <w:rFonts w:ascii="&amp;quot" w:hAnsi="&amp;quot"/>
          <w:color w:val="3E3E3E"/>
        </w:rPr>
        <w:br/>
        <w:t> </w:t>
      </w:r>
      <w:r>
        <w:rPr>
          <w:rFonts w:ascii="&amp;quot" w:hAnsi="&amp;quot"/>
          <w:color w:val="3E3E3E"/>
        </w:rPr>
        <w:br/>
        <w:t> </w:t>
      </w:r>
      <w:r>
        <w:rPr>
          <w:rFonts w:ascii="&amp;quot" w:hAnsi="&amp;quot"/>
          <w:color w:val="3E3E3E"/>
        </w:rPr>
        <w:br/>
        <w:t>            </w:t>
      </w:r>
      <w:r>
        <w:rPr>
          <w:rFonts w:ascii="&amp;quot" w:hAnsi="&amp;quot"/>
          <w:i/>
          <w:iCs/>
          <w:color w:val="3E3E3E"/>
        </w:rPr>
        <w:t>“The memory of the just is blessed: but the name of the wicked shall rot.”   - Proverbs 10:7</w:t>
      </w:r>
      <w:r>
        <w:rPr>
          <w:rFonts w:ascii="&amp;quot" w:hAnsi="&amp;quot"/>
          <w:i/>
          <w:iCs/>
          <w:color w:val="3E3E3E"/>
        </w:rPr>
        <w:br/>
      </w:r>
      <w:r>
        <w:rPr>
          <w:rFonts w:ascii="&amp;quot" w:hAnsi="&amp;quot"/>
          <w:i/>
          <w:iCs/>
          <w:color w:val="3E3E3E"/>
        </w:rPr>
        <w:br/>
      </w:r>
      <w:r>
        <w:rPr>
          <w:rFonts w:ascii="&amp;quot" w:hAnsi="&amp;quot"/>
          <w:color w:val="3E3E3E"/>
        </w:rPr>
        <w:br/>
      </w:r>
      <w:r>
        <w:rPr>
          <w:rFonts w:ascii="&amp;quot" w:hAnsi="&amp;quot"/>
          <w:i/>
          <w:iCs/>
          <w:color w:val="3E3E3E"/>
        </w:rPr>
        <w:t>“And have not charity…”</w:t>
      </w:r>
      <w:r>
        <w:rPr>
          <w:rFonts w:ascii="&amp;quot" w:hAnsi="&amp;quot"/>
          <w:color w:val="3E3E3E"/>
        </w:rPr>
        <w:br/>
      </w:r>
      <w:r>
        <w:rPr>
          <w:rFonts w:ascii="&amp;quot" w:hAnsi="&amp;quot"/>
          <w:i/>
          <w:iCs/>
          <w:color w:val="3E3E3E"/>
        </w:rPr>
        <w:t>            </w:t>
      </w:r>
      <w:r>
        <w:rPr>
          <w:rFonts w:ascii="&amp;quot" w:hAnsi="&amp;quot"/>
          <w:color w:val="3E3E3E"/>
        </w:rPr>
        <w:t xml:space="preserve">Three times Paul uses this phrase.  If I could preach with the eloquence of an angel, and have not charity, it is as offensive and empty as the bang of a gong.  If I literally have the gift of prophecy </w:t>
      </w:r>
      <w:r>
        <w:rPr>
          <w:rFonts w:ascii="&amp;quot" w:hAnsi="&amp;quot"/>
          <w:color w:val="3E3E3E"/>
        </w:rPr>
        <w:lastRenderedPageBreak/>
        <w:t xml:space="preserve">and can </w:t>
      </w:r>
      <w:proofErr w:type="gramStart"/>
      <w:r>
        <w:rPr>
          <w:rFonts w:ascii="&amp;quot" w:hAnsi="&amp;quot"/>
          <w:color w:val="3E3E3E"/>
        </w:rPr>
        <w:t>foretell  future</w:t>
      </w:r>
      <w:proofErr w:type="gramEnd"/>
      <w:r>
        <w:rPr>
          <w:rFonts w:ascii="&amp;quot" w:hAnsi="&amp;quot"/>
          <w:color w:val="3E3E3E"/>
        </w:rPr>
        <w:t xml:space="preserve"> events, if I am a learned theologian with great understanding and knowledge of the Scripture, if I have miracle working faith, and have not charity, I am nothing.  If I give every </w:t>
      </w:r>
      <w:proofErr w:type="gramStart"/>
      <w:r>
        <w:rPr>
          <w:rFonts w:ascii="&amp;quot" w:hAnsi="&amp;quot"/>
          <w:color w:val="3E3E3E"/>
        </w:rPr>
        <w:t>dime</w:t>
      </w:r>
      <w:proofErr w:type="gramEnd"/>
      <w:r>
        <w:rPr>
          <w:rFonts w:ascii="&amp;quot" w:hAnsi="&amp;quot"/>
          <w:color w:val="3E3E3E"/>
        </w:rPr>
        <w:t xml:space="preserve"> I have to feed the poor and give my body to be burned as a martyr for the cause of God and Truth, and have not charity, there was no benefit in that to me.  This supposes that </w:t>
      </w:r>
      <w:proofErr w:type="gramStart"/>
      <w:r>
        <w:rPr>
          <w:rFonts w:ascii="&amp;quot" w:hAnsi="&amp;quot"/>
          <w:color w:val="3E3E3E"/>
        </w:rPr>
        <w:t>all of</w:t>
      </w:r>
      <w:proofErr w:type="gramEnd"/>
      <w:r>
        <w:rPr>
          <w:rFonts w:ascii="&amp;quot" w:hAnsi="&amp;quot"/>
          <w:color w:val="3E3E3E"/>
        </w:rPr>
        <w:t xml:space="preserve"> these things could be done without having charity, the fruit of the Spirit in my heart.  The love we have to God is not expressed by the gifts He has given us that we exercise. The love we have for God is expressed by the love we have toward His people.  </w:t>
      </w:r>
      <w:r>
        <w:rPr>
          <w:rFonts w:ascii="&amp;quot" w:hAnsi="&amp;quot"/>
          <w:i/>
          <w:iCs/>
          <w:color w:val="3E3E3E"/>
        </w:rPr>
        <w:t>“By this shall all men know you are my disciples, by your love one to another.”  </w:t>
      </w:r>
      <w:r>
        <w:rPr>
          <w:rFonts w:ascii="&amp;quot" w:hAnsi="&amp;quot"/>
          <w:color w:val="3E3E3E"/>
        </w:rPr>
        <w:t>This is the more excellent way that every child of God is to pursue! </w:t>
      </w:r>
      <w:r>
        <w:rPr>
          <w:rFonts w:ascii="&amp;quot" w:hAnsi="&amp;quot"/>
          <w:color w:val="3E3E3E"/>
        </w:rPr>
        <w:br/>
        <w:t> </w:t>
      </w:r>
      <w:r>
        <w:rPr>
          <w:rFonts w:ascii="&amp;quot" w:hAnsi="&amp;quot"/>
          <w:color w:val="3E3E3E"/>
        </w:rPr>
        <w:br/>
        <w:t> </w:t>
      </w:r>
      <w:r>
        <w:rPr>
          <w:rFonts w:ascii="&amp;quot" w:hAnsi="&amp;quot"/>
          <w:color w:val="3E3E3E"/>
        </w:rPr>
        <w:br/>
        <w:t> </w:t>
      </w:r>
      <w:r>
        <w:rPr>
          <w:rFonts w:ascii="&amp;quot" w:hAnsi="&amp;quot"/>
          <w:color w:val="3E3E3E"/>
        </w:rPr>
        <w:br/>
        <w:t xml:space="preserve">            God is </w:t>
      </w:r>
      <w:proofErr w:type="gramStart"/>
      <w:r>
        <w:rPr>
          <w:rFonts w:ascii="&amp;quot" w:hAnsi="&amp;quot"/>
          <w:color w:val="3E3E3E"/>
        </w:rPr>
        <w:t>absolutely sovereign</w:t>
      </w:r>
      <w:proofErr w:type="gramEnd"/>
      <w:r>
        <w:rPr>
          <w:rFonts w:ascii="&amp;quot" w:hAnsi="&amp;quot"/>
          <w:color w:val="3E3E3E"/>
        </w:rPr>
        <w:t>.  He is the cause of all things.  Whatever comes to pass is His will being done.  This is who He is.  </w:t>
      </w:r>
      <w:r>
        <w:rPr>
          <w:rFonts w:ascii="&amp;quot" w:hAnsi="&amp;quot"/>
          <w:i/>
          <w:iCs/>
          <w:color w:val="3E3E3E"/>
        </w:rPr>
        <w:t>“Our God is in the heavens, He hath done whatsoever He hath pleased.”  “He doeth according to His will in the armies of heaven and the inhabitants of the earth, and none can stay His hand or say unto Him, what does Thou.”  </w:t>
      </w:r>
      <w:r>
        <w:rPr>
          <w:rFonts w:ascii="&amp;quot" w:hAnsi="&amp;quot"/>
          <w:color w:val="3E3E3E"/>
        </w:rPr>
        <w:t xml:space="preserve">A God that is preached that is not </w:t>
      </w:r>
      <w:proofErr w:type="gramStart"/>
      <w:r>
        <w:rPr>
          <w:rFonts w:ascii="&amp;quot" w:hAnsi="&amp;quot"/>
          <w:color w:val="3E3E3E"/>
        </w:rPr>
        <w:t>absolutely sovereign</w:t>
      </w:r>
      <w:proofErr w:type="gramEnd"/>
      <w:r>
        <w:rPr>
          <w:rFonts w:ascii="&amp;quot" w:hAnsi="&amp;quot"/>
          <w:color w:val="3E3E3E"/>
        </w:rPr>
        <w:t xml:space="preserve"> is the figment of man’s depraved imagination and utterly devoid of saving power.           </w:t>
      </w:r>
      <w:r>
        <w:rPr>
          <w:rFonts w:ascii="&amp;quot" w:hAnsi="&amp;quot"/>
          <w:color w:val="3E3E3E"/>
        </w:rPr>
        <w:br/>
        <w:t> </w:t>
      </w:r>
      <w:r>
        <w:rPr>
          <w:rFonts w:ascii="&amp;quot" w:hAnsi="&amp;quot"/>
          <w:color w:val="3E3E3E"/>
        </w:rPr>
        <w:br/>
        <w:t> </w:t>
      </w:r>
      <w:r>
        <w:rPr>
          <w:rFonts w:ascii="&amp;quot" w:hAnsi="&amp;quot"/>
          <w:color w:val="3E3E3E"/>
        </w:rPr>
        <w:br/>
        <w:t> </w:t>
      </w:r>
      <w:r>
        <w:rPr>
          <w:rFonts w:ascii="&amp;quot" w:hAnsi="&amp;quot"/>
          <w:color w:val="3E3E3E"/>
        </w:rPr>
        <w:br/>
        <w:t>A WORD OF CAUTION ON QUITTING</w:t>
      </w:r>
      <w:r>
        <w:rPr>
          <w:rFonts w:ascii="&amp;quot" w:hAnsi="&amp;quot"/>
          <w:color w:val="3E3E3E"/>
        </w:rPr>
        <w:br/>
        <w:t xml:space="preserve">            It is obvious from the Scriptures that our Lord uses men and means to preach the Gospel, feed His sheep, and accomplish His purposes.  Great care and prayer, therefore, should be employed before we identify or unite with any man or church. But, having done so in the belief that God is among them, even greater consideration and time should be given before we leave; for laying down the banner of Christ in time of trial is a serious matter in God’s sight. It may never be ours to carry again.     </w:t>
      </w:r>
      <w:r>
        <w:rPr>
          <w:rFonts w:ascii="&amp;quot" w:hAnsi="&amp;quot"/>
          <w:i/>
          <w:iCs/>
          <w:color w:val="3E3E3E"/>
        </w:rPr>
        <w:t>- Henry Mahan </w:t>
      </w:r>
      <w:r>
        <w:rPr>
          <w:rFonts w:ascii="&amp;quot" w:hAnsi="&amp;quot"/>
          <w:i/>
          <w:iCs/>
          <w:color w:val="3E3E3E"/>
        </w:rPr>
        <w:br/>
      </w:r>
      <w:r>
        <w:rPr>
          <w:rFonts w:ascii="&amp;quot" w:hAnsi="&amp;quot"/>
          <w:i/>
          <w:iCs/>
          <w:color w:val="3E3E3E"/>
        </w:rPr>
        <w:br/>
      </w:r>
      <w:r>
        <w:rPr>
          <w:rFonts w:ascii="&amp;quot" w:hAnsi="&amp;quot"/>
          <w:i/>
          <w:iCs/>
          <w:color w:val="3E3E3E"/>
        </w:rPr>
        <w:br/>
      </w:r>
      <w:r>
        <w:rPr>
          <w:rFonts w:ascii="&amp;quot" w:hAnsi="&amp;quot"/>
          <w:color w:val="3E3E3E"/>
        </w:rPr>
        <w:br/>
        <w:t>            The spirit of toleration is looked upon by many as a great virtue.  </w:t>
      </w:r>
      <w:proofErr w:type="gramStart"/>
      <w:r>
        <w:rPr>
          <w:rFonts w:ascii="&amp;quot" w:hAnsi="&amp;quot"/>
          <w:color w:val="3E3E3E"/>
        </w:rPr>
        <w:t>Indeed</w:t>
      </w:r>
      <w:proofErr w:type="gramEnd"/>
      <w:r>
        <w:rPr>
          <w:rFonts w:ascii="&amp;quot" w:hAnsi="&amp;quot"/>
          <w:color w:val="3E3E3E"/>
        </w:rPr>
        <w:t xml:space="preserve"> there are times when it is!  But this is the spirit for which He condemned the churches at Pergamos.  They had in their midst those who espoused the doctrine of Balaam and the doctrine of the Nicolaitans.  That which the Lord said He hated, they tolerated.  Lack of love is behind this attitude.  Lack of love to the Person of Christ makes one tolerant of that which is contrary to Him.  Love to Him makes one intolerant of that which robs Him of His glory.  Remember, he that does not hate the false, does not love the true. </w:t>
      </w:r>
      <w:r>
        <w:rPr>
          <w:rFonts w:ascii="&amp;quot" w:hAnsi="&amp;quot"/>
          <w:color w:val="3E3E3E"/>
        </w:rPr>
        <w:br/>
      </w:r>
      <w:r>
        <w:rPr>
          <w:rFonts w:ascii="&amp;quot" w:hAnsi="&amp;quot"/>
          <w:color w:val="3E3E3E"/>
        </w:rPr>
        <w:br/>
      </w:r>
      <w:r>
        <w:rPr>
          <w:rFonts w:ascii="&amp;quot" w:hAnsi="&amp;quot"/>
          <w:color w:val="3E3E3E"/>
        </w:rPr>
        <w:br/>
        <w:t> </w:t>
      </w:r>
      <w:r>
        <w:rPr>
          <w:rFonts w:ascii="&amp;quot" w:hAnsi="&amp;quot"/>
          <w:color w:val="3E3E3E"/>
        </w:rPr>
        <w:br/>
        <w:t xml:space="preserve">            The story is told of a certain pastor who was disturbed greatly because one of his dear brethren was getting too involved in other things and was absent from the worship services. One Sunday evening at the close of the service, the pastor went to his friend’s house and found him sitting before an open fire.  Somewhat startled by the appearance of his pastor (who spoke not a word), the man pulled up another chair before the fire, waiting for words of rebuke from his visitor; but none came.  The minister took his seat before the fire and silently took the tongs and lifted a </w:t>
      </w:r>
      <w:r>
        <w:rPr>
          <w:rFonts w:ascii="&amp;quot" w:hAnsi="&amp;quot"/>
          <w:color w:val="3E3E3E"/>
        </w:rPr>
        <w:lastRenderedPageBreak/>
        <w:t xml:space="preserve">glowing coal from the midst of its fellows and LAID IT BY ITSELF ON THE HEARTH.  Remaining silent, both men watched the blaze die and the coal grow dark.  Then the truant brother opened his mouth and said, ‘You need not say a word, pastor, I will be there Wednesday night.”  </w:t>
      </w:r>
      <w:r>
        <w:rPr>
          <w:rFonts w:ascii="&amp;quot" w:hAnsi="&amp;quot"/>
          <w:i/>
          <w:iCs/>
          <w:color w:val="3E3E3E"/>
        </w:rPr>
        <w:t>- Henry Mahan </w:t>
      </w:r>
      <w:r>
        <w:rPr>
          <w:rFonts w:ascii="&amp;quot" w:hAnsi="&amp;quot"/>
          <w:color w:val="3E3E3E"/>
        </w:rPr>
        <w:br/>
        <w:t> </w:t>
      </w:r>
      <w:r>
        <w:rPr>
          <w:rFonts w:ascii="&amp;quot" w:hAnsi="&amp;quot"/>
          <w:color w:val="3E3E3E"/>
        </w:rPr>
        <w:br/>
        <w:t> </w:t>
      </w:r>
      <w:r>
        <w:rPr>
          <w:rFonts w:ascii="&amp;quot" w:hAnsi="&amp;quot"/>
          <w:color w:val="3E3E3E"/>
        </w:rPr>
        <w:br/>
        <w:t> </w:t>
      </w:r>
      <w:bookmarkStart w:id="0" w:name="_GoBack"/>
      <w:bookmarkEnd w:id="0"/>
      <w:r>
        <w:rPr>
          <w:rFonts w:ascii="&amp;quot" w:hAnsi="&amp;quot"/>
          <w:color w:val="3E3E3E"/>
        </w:rPr>
        <w:br/>
        <w:t>THE EVIDENCE</w:t>
      </w:r>
      <w:r>
        <w:rPr>
          <w:rFonts w:ascii="&amp;quot" w:hAnsi="&amp;quot"/>
          <w:color w:val="3E3E3E"/>
        </w:rPr>
        <w:br/>
      </w:r>
      <w:r>
        <w:rPr>
          <w:rFonts w:ascii="&amp;quot" w:hAnsi="&amp;quot"/>
          <w:i/>
          <w:iCs/>
          <w:color w:val="3E3E3E"/>
        </w:rPr>
        <w:t>Hebrews 11:1</w:t>
      </w:r>
      <w:r>
        <w:rPr>
          <w:rFonts w:ascii="&amp;quot" w:hAnsi="&amp;quot"/>
          <w:color w:val="3E3E3E"/>
        </w:rPr>
        <w:br/>
      </w:r>
      <w:r>
        <w:rPr>
          <w:rFonts w:ascii="&amp;quot" w:hAnsi="&amp;quot"/>
          <w:i/>
          <w:iCs/>
          <w:color w:val="3E3E3E"/>
        </w:rPr>
        <w:t>            </w:t>
      </w:r>
      <w:r>
        <w:rPr>
          <w:rFonts w:ascii="&amp;quot" w:hAnsi="&amp;quot"/>
          <w:color w:val="3E3E3E"/>
        </w:rPr>
        <w:t>The only evidence I have of my saving interest in Christ is faith in Christ.  All other evidence, all other confidence, all other assurance, I altogether repudiate.  When Satan accuses me, when my own heart condemns me, when my sin torments me, when I examine myself, and I do so constantly, I find comfort, peace, and assurance only by faith in Christ.  I have no evidence of a clear title to heaven but by faith. And faith is evidence enough.  God says that it is enough.  And my conscious says it is enough – </w:t>
      </w:r>
      <w:r>
        <w:rPr>
          <w:rFonts w:ascii="&amp;quot" w:hAnsi="&amp;quot"/>
          <w:i/>
          <w:iCs/>
          <w:color w:val="3E3E3E"/>
        </w:rPr>
        <w:t xml:space="preserve">“Faith is the substance of things hoped </w:t>
      </w:r>
      <w:proofErr w:type="gramStart"/>
      <w:r>
        <w:rPr>
          <w:rFonts w:ascii="&amp;quot" w:hAnsi="&amp;quot"/>
          <w:i/>
          <w:iCs/>
          <w:color w:val="3E3E3E"/>
        </w:rPr>
        <w:t>for,</w:t>
      </w:r>
      <w:proofErr w:type="gramEnd"/>
      <w:r>
        <w:rPr>
          <w:rFonts w:ascii="&amp;quot" w:hAnsi="&amp;quot"/>
          <w:i/>
          <w:iCs/>
          <w:color w:val="3E3E3E"/>
        </w:rPr>
        <w:t xml:space="preserve"> the evidence of things not seen.”  </w:t>
      </w:r>
      <w:r>
        <w:rPr>
          <w:rFonts w:ascii="&amp;quot" w:hAnsi="&amp;quot"/>
          <w:color w:val="3E3E3E"/>
        </w:rPr>
        <w:t xml:space="preserve">I have blessed confident assurance that my name is written in the Lamb’s Book of Life, that I am chosen of God, redeemed by Christ, born again, called, sanctified, and preserved unto life everlasting because I believe that Jesus is the Christ.  </w:t>
      </w:r>
      <w:r>
        <w:rPr>
          <w:rFonts w:ascii="&amp;quot" w:hAnsi="&amp;quot"/>
          <w:i/>
          <w:iCs/>
          <w:color w:val="3E3E3E"/>
        </w:rPr>
        <w:t>-Don Fortner</w:t>
      </w:r>
    </w:p>
    <w:sectPr w:rsidR="004335A5" w:rsidRPr="00433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A5"/>
    <w:rsid w:val="0043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7E05"/>
  <w15:chartTrackingRefBased/>
  <w15:docId w15:val="{14C7DD8D-F612-4F6B-9747-0A31BCDD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2019-06-30T02:15:00Z</dcterms:created>
  <dcterms:modified xsi:type="dcterms:W3CDTF">2019-06-30T02:17:00Z</dcterms:modified>
</cp:coreProperties>
</file>